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Страховое дело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«Страховое дело»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«Страховое 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существующие страховые программы и страховые продукты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разрабатывать новые страховые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создавать условия для привлечения клиентов по новым программам 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предложений по внедрению новых программ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разработки типовых правил страхования, образцов договоров (полисов) и документов методического характера по их заключению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привлечения потребителей страховых услуг к заключению договоров по новым программам страхования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страхования и страховое дело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готовить аналитические отчеты, экспертные заключения и методические рекомендации для потребителей страховых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подготовки аналитических отчетов, экспертных заключений и методических рекомендаций для потребителей страховых услуг</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18.5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К.М.01.04 «Страховое дело»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Теория организации и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Теория страхования и перестрахования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Правовые основы риск-менеджмента</w:t>
            </w:r>
          </w:p>
          <w:p>
            <w:pPr>
              <w:jc w:val="center"/>
              <w:spacing w:after="0" w:line="240" w:lineRule="auto"/>
              <w:rPr>
                <w:sz w:val="22"/>
                <w:szCs w:val="22"/>
              </w:rPr>
            </w:pPr>
            <w:r>
              <w:rPr>
                <w:rFonts w:ascii="Times New Roman" w:hAnsi="Times New Roman" w:cs="Times New Roman"/>
                <w:color w:val="#000000"/>
                <w:sz w:val="22"/>
                <w:szCs w:val="22"/>
              </w:rPr>
              <w:t> Инвестиционный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2.Экономическая  сущность и принципы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3.Функции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4.Правовые основы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страхования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 отношения (между страхователем и страховщиком) по защите имущественных интересов физических и юридических лиц (страхователей) при наступлении определённых событий (страховых случаев) за счёт денежных фондов (страховых фондов), формируемых из уплачиваемых ими страховых взносов (страховой премии).</w:t>
            </w:r>
          </w:p>
          <w:p>
            <w:pPr>
              <w:jc w:val="both"/>
              <w:spacing w:after="0" w:line="240" w:lineRule="auto"/>
              <w:rPr>
                <w:sz w:val="24"/>
                <w:szCs w:val="24"/>
              </w:rPr>
            </w:pPr>
            <w:r>
              <w:rPr>
                <w:rFonts w:ascii="Times New Roman" w:hAnsi="Times New Roman" w:cs="Times New Roman"/>
                <w:color w:val="#000000"/>
                <w:sz w:val="24"/>
                <w:szCs w:val="24"/>
              </w:rPr>
              <w:t> Страхование (страховое дело) в широком смысле включает различные виды страховой деятельности (собственно страхование, или первичное страхование, перестрахование, сострахование, взаимное страхование), которые в комплексе обеспечивают страховую защиту.</w:t>
            </w:r>
          </w:p>
          <w:p>
            <w:pPr>
              <w:jc w:val="both"/>
              <w:spacing w:after="0" w:line="240" w:lineRule="auto"/>
              <w:rPr>
                <w:sz w:val="24"/>
                <w:szCs w:val="24"/>
              </w:rPr>
            </w:pPr>
            <w:r>
              <w:rPr>
                <w:rFonts w:ascii="Times New Roman" w:hAnsi="Times New Roman" w:cs="Times New Roman"/>
                <w:color w:val="#000000"/>
                <w:sz w:val="24"/>
                <w:szCs w:val="24"/>
              </w:rPr>
              <w:t> В процессе исторического развития было выработано три метода создания страховых продуктов — самострахование, взаимное страхование и коммерческое страхование.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2.Экономическая  сущность и принципы 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страхования состоит в создании страховых фондов за счёт взносов заинтересованных в страховании сторон и предназначенных для возмещения ущерба (чаще всего — у лиц, участвующих в формировании этих фондов). Поскольку возможный ущерб носит вероятностный характер (страховой риск), то происходит перераспределение страхового фонда как в пространстве, так и во времени. Можно сказать, что возмещение ущерба у пострадавших лиц происходит за счёт взносов всех, кто участвовал в формировании этих страховых фондов.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3.Функции страхования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Выделяют следующие функции страхования, выражающие его общественное назначение:</w:t>
            </w:r>
          </w:p>
          <w:p>
            <w:pPr>
              <w:jc w:val="both"/>
              <w:spacing w:after="0" w:line="240" w:lineRule="auto"/>
              <w:rPr>
                <w:sz w:val="24"/>
                <w:szCs w:val="24"/>
              </w:rPr>
            </w:pPr>
            <w:r>
              <w:rPr>
                <w:rFonts w:ascii="Times New Roman" w:hAnsi="Times New Roman" w:cs="Times New Roman"/>
                <w:color w:val="#000000"/>
                <w:sz w:val="24"/>
                <w:szCs w:val="24"/>
              </w:rPr>
              <w:t> 1.	Рисковая функция, которая состоит в обеспечении страховой защитой от различного рода рисков — случайных событий, ведущих к потерям. В рамках действия этой функции происходит перераспределение денежных ресурсов между всеми участниками страхования в соответствии с действующим страховым договором, по окончании которого страховые взносы (денежные средства) страхователю не возвращаются. Данная функция отражает основное назначение страхования — защиту от рисков.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Предупредительная функция страхования состоит в том, что за счёт части средств страхового фонда финансируются мероприятия по уменьшению страхового риска. Например, за счёт части средств, собранных при страховании от огня, финансируются противопожарные мероприятия, а также мероприятия, направленные на уменьшение возможного ущерба от пожара.</w:t>
            </w:r>
          </w:p>
          <w:p>
            <w:pPr>
              <w:jc w:val="both"/>
              <w:spacing w:after="0" w:line="240" w:lineRule="auto"/>
              <w:rPr>
                <w:sz w:val="24"/>
                <w:szCs w:val="24"/>
              </w:rPr>
            </w:pPr>
            <w:r>
              <w:rPr>
                <w:rFonts w:ascii="Times New Roman" w:hAnsi="Times New Roman" w:cs="Times New Roman"/>
                <w:color w:val="#000000"/>
                <w:sz w:val="24"/>
                <w:szCs w:val="24"/>
              </w:rPr>
              <w:t> 3.	Сберегательная функция. В страховании жизни страхование в наибольшей мере сближается с кредитом, так как происходит накопление по договорам страхования определённых страховых сумм. Сбережение денежных сумм, например с помощью страхования на дожитие, связано с потребностью в страховой защите достигнутого семейного достатка. Тем самым страхование может иметь и сберегательную функцию.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4.Правовые основы 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страховом рынке Российской Федерации действуют страховщики, имеющие различные организационно-правовые формы (акционерное общество, общество с ограниченной ответственностью и др.).</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страхования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«Страховое дело»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Сафуанов,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Шарифьянова,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http://www.iprbookshop.ru/94541.html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Шарифьянова,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975-5-9070003-21-7.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http://www.iprbookshop.ru/79437.html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18.642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Огорелкова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978-5-7779-2030-0.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97"/>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33.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81.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45.9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2024-2025_ФГОС3++2024_Маг-ОФО-Э(КУРиС)(24)_plx_Страховое дело</dc:title>
  <dc:creator>FastReport.NET</dc:creator>
</cp:coreProperties>
</file>